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FE" w:rsidRPr="00F713E5" w:rsidRDefault="00F713E5" w:rsidP="00672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713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 о продлении приема документов на предоставление субсиди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й</w:t>
      </w:r>
      <w:r w:rsidR="006727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в целях поддержки организаций, пострадавших от распространения новой </w:t>
      </w:r>
      <w:proofErr w:type="spellStart"/>
      <w:r w:rsidR="006727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коронавирусной</w:t>
      </w:r>
      <w:proofErr w:type="spellEnd"/>
      <w:r w:rsidR="006727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инфекции </w:t>
      </w:r>
      <w:r w:rsidR="006727FE" w:rsidRPr="006727FE">
        <w:rPr>
          <w:rFonts w:ascii="Times New Roman" w:eastAsia="Times New Roman" w:hAnsi="Times New Roman" w:cs="Times New Roman"/>
          <w:b/>
          <w:bCs/>
          <w:sz w:val="48"/>
          <w:szCs w:val="48"/>
        </w:rPr>
        <w:t>(COVID-19)</w:t>
      </w:r>
    </w:p>
    <w:p w:rsidR="00F713E5" w:rsidRDefault="00F713E5" w:rsidP="00AC4270">
      <w:pPr>
        <w:pStyle w:val="a3"/>
        <w:ind w:firstLine="708"/>
        <w:jc w:val="both"/>
      </w:pPr>
      <w:r>
        <w:t xml:space="preserve">В соответствии с Указом Губернатора Нижегородской области от 07.04.2020 № 53  «О мерах поддержки организаций Нижегородской области, пострадавших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 администрация города Дзержинска объявляет о </w:t>
      </w:r>
      <w:r w:rsidR="00E86B7C">
        <w:t>продлении</w:t>
      </w:r>
      <w:r>
        <w:t xml:space="preserve"> приема документов на предоставление следующих субсидий:</w:t>
      </w:r>
    </w:p>
    <w:p w:rsidR="00F713E5" w:rsidRDefault="00F713E5" w:rsidP="00962C42">
      <w:pPr>
        <w:pStyle w:val="a3"/>
        <w:jc w:val="both"/>
      </w:pPr>
      <w:r>
        <w:t xml:space="preserve">1. Субсидия организациям и индивидуальным предпринимателям города Дзержинска, пострадавшим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целях возмещения части затрат на оплату труда работникам.</w:t>
      </w:r>
    </w:p>
    <w:p w:rsidR="00F713E5" w:rsidRDefault="00F713E5" w:rsidP="00962C42">
      <w:pPr>
        <w:pStyle w:val="a3"/>
        <w:jc w:val="both"/>
      </w:pPr>
      <w:r>
        <w:t xml:space="preserve">2. Субсидия организациям и индивидуальным предпринимателям, пострадавшим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целях возмещения затрат на оплату коммунальных услуг.</w:t>
      </w:r>
    </w:p>
    <w:p w:rsidR="00F713E5" w:rsidRDefault="00F713E5" w:rsidP="00962C42">
      <w:pPr>
        <w:pStyle w:val="a3"/>
        <w:jc w:val="both"/>
      </w:pPr>
      <w:r>
        <w:t xml:space="preserve">3. Субсидии гражданам, зарегистрированным до 13 марта 2020г. в качестве налогоплательщиков специального налогового режима «Налог на профессиональный доход», пострадавшим от распространения  новой </w:t>
      </w:r>
      <w:proofErr w:type="spellStart"/>
      <w:r>
        <w:t>коронавирусной</w:t>
      </w:r>
      <w:proofErr w:type="spellEnd"/>
      <w:r>
        <w:t xml:space="preserve"> инфекции (COVID-19) (при условии отсутствия возможности осуществлять деятельность в дистанционном (удаленном) режиме и (или) выдачу результатов работ бесконтактным способом).</w:t>
      </w:r>
    </w:p>
    <w:p w:rsidR="00F713E5" w:rsidRDefault="00F713E5" w:rsidP="00962C42">
      <w:pPr>
        <w:pStyle w:val="a3"/>
        <w:jc w:val="both"/>
      </w:pPr>
      <w:r>
        <w:t xml:space="preserve">Документы могут подать </w:t>
      </w:r>
      <w:r>
        <w:rPr>
          <w:rStyle w:val="a4"/>
        </w:rPr>
        <w:t>следующие организации</w:t>
      </w:r>
      <w:r>
        <w:t>:</w:t>
      </w:r>
    </w:p>
    <w:p w:rsidR="00F713E5" w:rsidRDefault="00F713E5" w:rsidP="00962C42">
      <w:pPr>
        <w:pStyle w:val="a3"/>
        <w:jc w:val="both"/>
      </w:pPr>
      <w:proofErr w:type="gramStart"/>
      <w:r>
        <w:t xml:space="preserve">1)                 субъекты малого предпринимательства, деятельность которых приостановлена (или вынужденно приостановлена) </w:t>
      </w:r>
      <w:hyperlink r:id="rId5" w:history="1">
        <w:r>
          <w:rPr>
            <w:rStyle w:val="a5"/>
          </w:rPr>
          <w:t>подпунктами 3.1 - 3.3 пункта 3</w:t>
        </w:r>
      </w:hyperlink>
      <w:r>
        <w:t xml:space="preserve"> Указа Губернатора области N № 27, а именно объекты музейно-выставочных пространств, парковые комплексы, детские площадки, детские игровые комнаты, рестораны, кафе, столовые, буфеты, бары, закусочные и иные предприятия общественного питания (за исключением столовых, буфетов, кафе и иных предприятий питания, осуществляющих организацию питания для работников организаций, деятельность которых</w:t>
      </w:r>
      <w:proofErr w:type="gramEnd"/>
      <w:r>
        <w:t xml:space="preserve"> не приостановлена в соответствии с Указом Губернатора области № 27), салонов красоты, СПА-салонов, косметических и массажных салонов, соляриев, бассейнов, фитнес-центров и других объектов физической культуры, аквапарков и осуществляющие деятельность на территории Нижегородской области в соответствии с кодами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2):</w:t>
      </w:r>
    </w:p>
    <w:p w:rsidR="00F713E5" w:rsidRDefault="00F713E5" w:rsidP="00962C42">
      <w:pPr>
        <w:pStyle w:val="a3"/>
        <w:jc w:val="both"/>
      </w:pPr>
      <w:r>
        <w:t>- 56 "Деятельность по предоставлению продуктов питания и напитков";</w:t>
      </w:r>
    </w:p>
    <w:p w:rsidR="00F713E5" w:rsidRDefault="00F713E5" w:rsidP="00962C42">
      <w:pPr>
        <w:pStyle w:val="a3"/>
        <w:jc w:val="both"/>
      </w:pPr>
      <w:r>
        <w:t>- 82.3 "Деятельность по организации конференций и выставок";</w:t>
      </w:r>
    </w:p>
    <w:p w:rsidR="00F713E5" w:rsidRDefault="00F713E5" w:rsidP="00962C42">
      <w:pPr>
        <w:pStyle w:val="a3"/>
        <w:jc w:val="both"/>
      </w:pPr>
      <w:r>
        <w:t>- 85.41 "Образование дополнительное детей и взрослых";</w:t>
      </w:r>
    </w:p>
    <w:p w:rsidR="00F713E5" w:rsidRDefault="00F713E5" w:rsidP="00962C42">
      <w:pPr>
        <w:pStyle w:val="a3"/>
        <w:jc w:val="both"/>
      </w:pPr>
      <w:r>
        <w:t>- 86.90.3 "Деятельность массажных салонов";</w:t>
      </w:r>
    </w:p>
    <w:p w:rsidR="00F713E5" w:rsidRDefault="00F713E5" w:rsidP="00962C42">
      <w:pPr>
        <w:pStyle w:val="a3"/>
        <w:jc w:val="both"/>
      </w:pPr>
      <w:r>
        <w:lastRenderedPageBreak/>
        <w:t>- 88.91 "Предоставление услуг по дневному уходу за детьми";</w:t>
      </w:r>
    </w:p>
    <w:p w:rsidR="00F713E5" w:rsidRDefault="00F713E5" w:rsidP="00962C42">
      <w:pPr>
        <w:pStyle w:val="a3"/>
        <w:jc w:val="both"/>
      </w:pPr>
      <w:r>
        <w:t>- 90.04 "Деятельность учреждений культуры и искусства";</w:t>
      </w:r>
    </w:p>
    <w:p w:rsidR="00F713E5" w:rsidRDefault="00F713E5" w:rsidP="00962C42">
      <w:pPr>
        <w:pStyle w:val="a3"/>
        <w:jc w:val="both"/>
      </w:pPr>
      <w:r>
        <w:t>- 91.02 "Деятельность музеев";</w:t>
      </w:r>
    </w:p>
    <w:p w:rsidR="00F713E5" w:rsidRDefault="00F713E5" w:rsidP="00962C42">
      <w:pPr>
        <w:pStyle w:val="a3"/>
        <w:jc w:val="both"/>
      </w:pPr>
      <w:r>
        <w:t>- 91.04 "Деятельность ботанических садов, зоопарков, государственных природных заповедников и национальных парков";</w:t>
      </w:r>
    </w:p>
    <w:p w:rsidR="00F713E5" w:rsidRDefault="00F713E5" w:rsidP="00962C42">
      <w:pPr>
        <w:pStyle w:val="a3"/>
        <w:jc w:val="both"/>
      </w:pPr>
      <w:r>
        <w:t>- 93 "Деятельность в области спорта, отдыха и развлечений";</w:t>
      </w:r>
    </w:p>
    <w:p w:rsidR="00F713E5" w:rsidRDefault="00F713E5" w:rsidP="00962C42">
      <w:pPr>
        <w:pStyle w:val="a3"/>
        <w:jc w:val="both"/>
      </w:pPr>
      <w:r>
        <w:t>- 96.02 "Предоставление услуг парикмахерскими и салонами красоты";</w:t>
      </w:r>
    </w:p>
    <w:p w:rsidR="00F713E5" w:rsidRPr="00962C42" w:rsidRDefault="00F713E5" w:rsidP="00962C42">
      <w:pPr>
        <w:pStyle w:val="a3"/>
        <w:jc w:val="both"/>
      </w:pPr>
      <w:r>
        <w:t>- 96.</w:t>
      </w:r>
      <w:r w:rsidRPr="00962C42">
        <w:t>04 "Деятельность физкультурно-оздоровительная";</w:t>
      </w:r>
    </w:p>
    <w:p w:rsidR="00AA2687" w:rsidRPr="00962C42" w:rsidRDefault="00AA2687" w:rsidP="00962C42">
      <w:pPr>
        <w:pStyle w:val="s1"/>
        <w:spacing w:before="0" w:beforeAutospacing="0" w:after="0" w:afterAutospacing="0"/>
        <w:ind w:firstLine="709"/>
        <w:jc w:val="both"/>
      </w:pPr>
      <w:r w:rsidRPr="00962C42">
        <w:t xml:space="preserve">2) юридические лица (за исключением государственных и муниципальных учреждений) со среднесписочной численностью менее 100 человек, деятельность которых приостановлена (или вынужденно приостановлена) </w:t>
      </w:r>
      <w:hyperlink r:id="rId6" w:anchor="/document/73745360/entry/14" w:history="1">
        <w:r w:rsidRPr="00962C42">
          <w:t>подпунктами 3.1 - 3.3 пункта 3</w:t>
        </w:r>
      </w:hyperlink>
      <w:r w:rsidRPr="00962C42">
        <w:t xml:space="preserve"> Указа Губернатора области № 27, а именно объекты фитнес-центров и других объектов физической культуры и осуществляющие деятельность на территории Нижегородской области в соответствии с кодами </w:t>
      </w:r>
      <w:hyperlink r:id="rId7" w:anchor="/document/70650726/entry/0" w:history="1">
        <w:r w:rsidRPr="00962C42">
          <w:t>Общероссийского классификатора</w:t>
        </w:r>
      </w:hyperlink>
      <w:r w:rsidRPr="00962C42">
        <w:t xml:space="preserve"> видов экономической деятельности OK 029-2014 (КДЕС</w:t>
      </w:r>
      <w:proofErr w:type="gramStart"/>
      <w:r w:rsidRPr="00962C42">
        <w:t xml:space="preserve"> Р</w:t>
      </w:r>
      <w:proofErr w:type="gramEnd"/>
      <w:r w:rsidRPr="00962C42">
        <w:t>ед. 2):</w:t>
      </w:r>
    </w:p>
    <w:p w:rsidR="00AA2687" w:rsidRPr="00962C42" w:rsidRDefault="00AA2687" w:rsidP="00962C42">
      <w:pPr>
        <w:pStyle w:val="s1"/>
        <w:spacing w:before="0" w:beforeAutospacing="0" w:after="0" w:afterAutospacing="0"/>
        <w:jc w:val="both"/>
      </w:pPr>
      <w:r w:rsidRPr="00962C42">
        <w:t>- 93.19 «Деятельность в области спорта прочая»;</w:t>
      </w:r>
    </w:p>
    <w:p w:rsidR="00962C42" w:rsidRPr="00962C42" w:rsidRDefault="00962C42" w:rsidP="00962C42">
      <w:pPr>
        <w:pStyle w:val="s1"/>
        <w:spacing w:before="0" w:beforeAutospacing="0" w:after="0" w:afterAutospacing="0"/>
        <w:ind w:firstLine="709"/>
        <w:jc w:val="both"/>
      </w:pPr>
      <w:r w:rsidRPr="00962C42">
        <w:t xml:space="preserve"> 3) субъекты малого предпринимательства в сферах наиболее пострадавших от распространения новой </w:t>
      </w:r>
      <w:proofErr w:type="spellStart"/>
      <w:r w:rsidRPr="00962C42">
        <w:t>коронавирусной</w:t>
      </w:r>
      <w:proofErr w:type="spellEnd"/>
      <w:r w:rsidRPr="00962C42">
        <w:t xml:space="preserve"> инфекции (COVID-19), а именно </w:t>
      </w:r>
      <w:r w:rsidRPr="00962C42">
        <w:rPr>
          <w:iCs/>
        </w:rPr>
        <w:t>туроператоры</w:t>
      </w:r>
      <w:r w:rsidRPr="00962C42">
        <w:t xml:space="preserve">, </w:t>
      </w:r>
      <w:r w:rsidRPr="00962C42">
        <w:rPr>
          <w:iCs/>
        </w:rPr>
        <w:t>туристические агентства</w:t>
      </w:r>
      <w:r w:rsidRPr="00962C42">
        <w:t xml:space="preserve"> и </w:t>
      </w:r>
      <w:r w:rsidRPr="00962C42">
        <w:rPr>
          <w:iCs/>
        </w:rPr>
        <w:t>прочие организации, осуществляющие деятельность на территории городского округа город Дзержинск и</w:t>
      </w:r>
      <w:r w:rsidRPr="00962C42">
        <w:t xml:space="preserve"> </w:t>
      </w:r>
      <w:r w:rsidRPr="00962C42">
        <w:rPr>
          <w:iCs/>
        </w:rPr>
        <w:t xml:space="preserve">предоставляющие услуги в сфере </w:t>
      </w:r>
      <w:r w:rsidRPr="00962C42">
        <w:t xml:space="preserve">в соответствии с кодами </w:t>
      </w:r>
      <w:hyperlink r:id="rId8" w:anchor="/document/70650726/entry/0" w:history="1">
        <w:r w:rsidRPr="00962C42">
          <w:t>Общероссийского классификатора</w:t>
        </w:r>
      </w:hyperlink>
      <w:r w:rsidRPr="00962C42">
        <w:t xml:space="preserve"> видов экономической деятельности ОК 029-2014 (КДЕС</w:t>
      </w:r>
      <w:proofErr w:type="gramStart"/>
      <w:r w:rsidRPr="00962C42">
        <w:t xml:space="preserve"> Р</w:t>
      </w:r>
      <w:proofErr w:type="gramEnd"/>
      <w:r w:rsidRPr="00962C42">
        <w:t>ед. 2):</w:t>
      </w:r>
    </w:p>
    <w:p w:rsidR="00962C42" w:rsidRPr="00962C42" w:rsidRDefault="00962C42" w:rsidP="00962C42">
      <w:pPr>
        <w:pStyle w:val="s1"/>
        <w:spacing w:before="0" w:beforeAutospacing="0" w:after="0" w:afterAutospacing="0"/>
        <w:ind w:firstLine="709"/>
        <w:jc w:val="both"/>
      </w:pPr>
      <w:r w:rsidRPr="00962C42">
        <w:t>- 79 «Деятельность туристических агентств и прочих организаций, предоставляющих услуги в сфере туризма»;</w:t>
      </w:r>
    </w:p>
    <w:p w:rsidR="00962C42" w:rsidRPr="00962C42" w:rsidRDefault="00962C42" w:rsidP="00962C4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C42">
        <w:rPr>
          <w:rFonts w:ascii="Times New Roman" w:hAnsi="Times New Roman" w:cs="Times New Roman"/>
          <w:sz w:val="24"/>
          <w:szCs w:val="24"/>
        </w:rPr>
        <w:t xml:space="preserve">«4) юридические лица (за исключением государственных и муниципальных учреждений и предприятий) со среднесписочной численностью менее 100 человек и индивидуальные предприниматели, </w:t>
      </w:r>
      <w:r w:rsidRPr="00962C42">
        <w:rPr>
          <w:rFonts w:ascii="Times New Roman" w:hAnsi="Times New Roman" w:cs="Times New Roman"/>
          <w:iCs/>
          <w:sz w:val="24"/>
          <w:szCs w:val="24"/>
        </w:rPr>
        <w:t>осуществляющие деятельность</w:t>
      </w:r>
      <w:r w:rsidRPr="00962C42">
        <w:rPr>
          <w:rFonts w:ascii="Times New Roman" w:hAnsi="Times New Roman" w:cs="Times New Roman"/>
          <w:sz w:val="24"/>
          <w:szCs w:val="24"/>
        </w:rPr>
        <w:t xml:space="preserve"> в сферах наиболее пострадавших от распространения новой </w:t>
      </w:r>
      <w:proofErr w:type="spellStart"/>
      <w:r w:rsidRPr="00962C4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62C42">
        <w:rPr>
          <w:rFonts w:ascii="Times New Roman" w:hAnsi="Times New Roman" w:cs="Times New Roman"/>
          <w:sz w:val="24"/>
          <w:szCs w:val="24"/>
        </w:rPr>
        <w:t xml:space="preserve"> инфекции (COVID-19), а именно санаторно-курортные организации, пансионаты, базы отдыха, санатории, профилактории, </w:t>
      </w:r>
      <w:r w:rsidRPr="00962C42">
        <w:rPr>
          <w:rStyle w:val="a6"/>
          <w:rFonts w:ascii="Times New Roman" w:hAnsi="Times New Roman" w:cs="Times New Roman"/>
          <w:i w:val="0"/>
          <w:sz w:val="24"/>
          <w:szCs w:val="24"/>
        </w:rPr>
        <w:t>гостиницы и прочие места для временного проживания</w:t>
      </w:r>
      <w:r w:rsidRPr="00962C42">
        <w:rPr>
          <w:rStyle w:val="a6"/>
          <w:rFonts w:ascii="Times New Roman" w:hAnsi="Times New Roman" w:cs="Times New Roman"/>
          <w:sz w:val="24"/>
          <w:szCs w:val="24"/>
        </w:rPr>
        <w:t>,</w:t>
      </w:r>
      <w:r w:rsidRPr="00962C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C42">
        <w:rPr>
          <w:rFonts w:ascii="Times New Roman" w:hAnsi="Times New Roman" w:cs="Times New Roman"/>
          <w:sz w:val="24"/>
          <w:szCs w:val="24"/>
        </w:rPr>
        <w:t>осуществляющие деятельность на территории Нижегородской области в соответствии с кодами Общероссийского классификатора</w:t>
      </w:r>
      <w:proofErr w:type="gramEnd"/>
      <w:r w:rsidRPr="00962C42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 (КДЕС</w:t>
      </w:r>
      <w:proofErr w:type="gramStart"/>
      <w:r w:rsidRPr="00962C42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62C42">
        <w:rPr>
          <w:rFonts w:ascii="Times New Roman" w:hAnsi="Times New Roman" w:cs="Times New Roman"/>
          <w:sz w:val="24"/>
          <w:szCs w:val="24"/>
        </w:rPr>
        <w:t>ед. 2):</w:t>
      </w:r>
    </w:p>
    <w:p w:rsidR="00962C42" w:rsidRPr="00962C42" w:rsidRDefault="00962C42" w:rsidP="00962C42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C42">
        <w:rPr>
          <w:rFonts w:ascii="Times New Roman" w:hAnsi="Times New Roman" w:cs="Times New Roman"/>
          <w:sz w:val="24"/>
          <w:szCs w:val="24"/>
        </w:rPr>
        <w:t>-</w:t>
      </w:r>
      <w:r w:rsidRPr="00962C42">
        <w:rPr>
          <w:rFonts w:ascii="Times New Roman" w:hAnsi="Times New Roman" w:cs="Times New Roman"/>
          <w:sz w:val="24"/>
          <w:szCs w:val="24"/>
        </w:rPr>
        <w:tab/>
        <w:t>55 «Деятельность по предоставлению мест для временного проживания»;</w:t>
      </w:r>
    </w:p>
    <w:p w:rsidR="00962C42" w:rsidRPr="00962C42" w:rsidRDefault="00962C42" w:rsidP="00962C42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C42">
        <w:rPr>
          <w:rFonts w:ascii="Times New Roman" w:hAnsi="Times New Roman" w:cs="Times New Roman"/>
          <w:sz w:val="24"/>
          <w:szCs w:val="24"/>
        </w:rPr>
        <w:t>-</w:t>
      </w:r>
      <w:r w:rsidRPr="00962C42">
        <w:rPr>
          <w:rFonts w:ascii="Times New Roman" w:hAnsi="Times New Roman" w:cs="Times New Roman"/>
          <w:sz w:val="24"/>
          <w:szCs w:val="24"/>
        </w:rPr>
        <w:tab/>
        <w:t>86.10 «Деятельность больничных организаций»;</w:t>
      </w:r>
    </w:p>
    <w:p w:rsidR="00962C42" w:rsidRPr="00962C42" w:rsidRDefault="00962C42" w:rsidP="00962C42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C42">
        <w:rPr>
          <w:rFonts w:ascii="Times New Roman" w:hAnsi="Times New Roman" w:cs="Times New Roman"/>
          <w:sz w:val="24"/>
          <w:szCs w:val="24"/>
        </w:rPr>
        <w:t>-</w:t>
      </w:r>
      <w:r w:rsidRPr="00962C42">
        <w:rPr>
          <w:rFonts w:ascii="Times New Roman" w:hAnsi="Times New Roman" w:cs="Times New Roman"/>
          <w:sz w:val="24"/>
          <w:szCs w:val="24"/>
        </w:rPr>
        <w:tab/>
        <w:t>86.90.4 «Деятельность санаторно-курортных организаций»;</w:t>
      </w:r>
    </w:p>
    <w:p w:rsidR="00962C42" w:rsidRPr="00962C42" w:rsidRDefault="00962C42" w:rsidP="00962C42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C42">
        <w:rPr>
          <w:rFonts w:ascii="Times New Roman" w:hAnsi="Times New Roman" w:cs="Times New Roman"/>
          <w:sz w:val="24"/>
          <w:szCs w:val="24"/>
        </w:rPr>
        <w:t>-</w:t>
      </w:r>
      <w:r w:rsidRPr="00962C42">
        <w:rPr>
          <w:rFonts w:ascii="Times New Roman" w:hAnsi="Times New Roman" w:cs="Times New Roman"/>
          <w:sz w:val="24"/>
          <w:szCs w:val="24"/>
        </w:rPr>
        <w:tab/>
        <w:t>87.10 «Деятельность по медицинскому уходу с обеспечением проживания»;</w:t>
      </w:r>
    </w:p>
    <w:p w:rsidR="00962C42" w:rsidRPr="00962C42" w:rsidRDefault="00962C42" w:rsidP="00962C42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C42">
        <w:rPr>
          <w:rFonts w:ascii="Times New Roman" w:hAnsi="Times New Roman" w:cs="Times New Roman"/>
          <w:sz w:val="24"/>
          <w:szCs w:val="24"/>
        </w:rPr>
        <w:t>-</w:t>
      </w:r>
      <w:r w:rsidRPr="00962C42">
        <w:rPr>
          <w:rFonts w:ascii="Times New Roman" w:hAnsi="Times New Roman" w:cs="Times New Roman"/>
          <w:sz w:val="24"/>
          <w:szCs w:val="24"/>
        </w:rPr>
        <w:tab/>
        <w:t>87.20 «Деятельность по оказанию помощи на дому для лиц с ограниченными возможностями развития, душевнобольным и наркозависимым;</w:t>
      </w:r>
    </w:p>
    <w:p w:rsidR="00962C42" w:rsidRPr="00962C42" w:rsidRDefault="00962C42" w:rsidP="00962C42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962C42">
        <w:t xml:space="preserve">5) субъекты малого предпринимательства, включенные в перечень субъектов малого и среднего предпринимательства, имеющих статус социального предприятия, а </w:t>
      </w:r>
      <w:r w:rsidRPr="00962C42">
        <w:lastRenderedPageBreak/>
        <w:t xml:space="preserve">также социально ориентированные некоммерческие организации (за исключением государственных и муниципальных учреждений </w:t>
      </w:r>
      <w:r w:rsidRPr="00962C42">
        <w:rPr>
          <w:iCs/>
        </w:rPr>
        <w:t>и предприятий</w:t>
      </w:r>
      <w:r w:rsidRPr="00962C42">
        <w:t xml:space="preserve">) </w:t>
      </w:r>
      <w:r w:rsidRPr="00962C42">
        <w:rPr>
          <w:iCs/>
        </w:rPr>
        <w:t>со среднесписочной численностью менее 100 человек</w:t>
      </w:r>
      <w:r w:rsidRPr="00962C42">
        <w:t xml:space="preserve">, осуществляющие деятельность в сферах культуры, физкультурно-оздоровительной деятельности и спорта, дополнительного образования, </w:t>
      </w:r>
      <w:proofErr w:type="spellStart"/>
      <w:r w:rsidRPr="00962C42">
        <w:t>абилитации</w:t>
      </w:r>
      <w:proofErr w:type="spellEnd"/>
      <w:r w:rsidRPr="00962C42">
        <w:t xml:space="preserve"> и реабилитации людей с ограниченными возможностями здоровья, организации отдыха и оздоровления детей</w:t>
      </w:r>
      <w:proofErr w:type="gramEnd"/>
      <w:r w:rsidRPr="00962C42">
        <w:t xml:space="preserve">, психолого-педагогического и социального сопровождения семьи и детей сирот и осуществляющие деятельность на территории Нижегородской области в соответствии с кодами </w:t>
      </w:r>
      <w:hyperlink r:id="rId9" w:anchor="/document/70650726/entry/0" w:history="1">
        <w:r w:rsidRPr="00962C42">
          <w:t>Общероссийского классификатора</w:t>
        </w:r>
      </w:hyperlink>
      <w:r w:rsidRPr="00962C42">
        <w:t xml:space="preserve"> видов экономической деятельности ОК 029-2014 (КДЕС</w:t>
      </w:r>
      <w:proofErr w:type="gramStart"/>
      <w:r w:rsidRPr="00962C42">
        <w:t xml:space="preserve"> Р</w:t>
      </w:r>
      <w:proofErr w:type="gramEnd"/>
      <w:r w:rsidRPr="00962C42">
        <w:t>ед. 2):</w:t>
      </w:r>
    </w:p>
    <w:p w:rsidR="00962C42" w:rsidRPr="00962C42" w:rsidRDefault="00962C42" w:rsidP="00962C42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62C42">
        <w:t>-</w:t>
      </w:r>
      <w:r w:rsidRPr="00962C42">
        <w:tab/>
        <w:t>85.41 «Образование дополнительное детей и взрослых»;</w:t>
      </w:r>
    </w:p>
    <w:p w:rsidR="00962C42" w:rsidRPr="00962C42" w:rsidRDefault="00962C42" w:rsidP="00962C42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62C42">
        <w:t>-</w:t>
      </w:r>
      <w:r w:rsidRPr="00962C42">
        <w:tab/>
        <w:t>86.90.4 «Деятельность санаторно-курортных организаций»;</w:t>
      </w:r>
    </w:p>
    <w:p w:rsidR="00962C42" w:rsidRPr="00962C42" w:rsidRDefault="00962C42" w:rsidP="00962C42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62C42">
        <w:t>-</w:t>
      </w:r>
      <w:r w:rsidRPr="00962C42">
        <w:tab/>
        <w:t>87</w:t>
      </w:r>
      <w:r w:rsidRPr="00962C42">
        <w:tab/>
        <w:t>«Деятельность по уходу с обеспечением проживания;</w:t>
      </w:r>
    </w:p>
    <w:p w:rsidR="00962C42" w:rsidRPr="00962C42" w:rsidRDefault="00962C42" w:rsidP="00962C42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62C42">
        <w:t>-</w:t>
      </w:r>
      <w:r w:rsidRPr="00962C42">
        <w:tab/>
        <w:t>88</w:t>
      </w:r>
      <w:r w:rsidRPr="00962C42">
        <w:tab/>
        <w:t>«Предоставление социальных услуг без обеспечения проживания»;</w:t>
      </w:r>
    </w:p>
    <w:p w:rsidR="00962C42" w:rsidRPr="00962C42" w:rsidRDefault="00962C42" w:rsidP="00962C42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62C42">
        <w:t>-</w:t>
      </w:r>
      <w:r w:rsidRPr="00962C42">
        <w:tab/>
        <w:t>90 «Деятельность творческая, деятельность в области искусства и организации развлечений»;</w:t>
      </w:r>
    </w:p>
    <w:p w:rsidR="00962C42" w:rsidRPr="00962C42" w:rsidRDefault="00962C42" w:rsidP="00962C42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62C42">
        <w:t>-</w:t>
      </w:r>
      <w:r w:rsidRPr="00962C42">
        <w:tab/>
        <w:t>91 «Деятельность библиотек, архивов, музеев и прочих объектов культуры»;</w:t>
      </w:r>
    </w:p>
    <w:p w:rsidR="00962C42" w:rsidRPr="00962C42" w:rsidRDefault="00962C42" w:rsidP="00962C42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62C42">
        <w:t>-</w:t>
      </w:r>
      <w:r w:rsidRPr="00962C42">
        <w:tab/>
        <w:t>93 «Деятельность в области спорта, отдыха и развлечений»;</w:t>
      </w:r>
    </w:p>
    <w:p w:rsidR="00962C42" w:rsidRPr="00962C42" w:rsidRDefault="00962C42" w:rsidP="00962C42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</w:pPr>
      <w:r w:rsidRPr="00962C42">
        <w:t>-</w:t>
      </w:r>
      <w:r w:rsidRPr="00962C42">
        <w:tab/>
        <w:t>94 «Деятельность общественных организаций».</w:t>
      </w:r>
    </w:p>
    <w:p w:rsidR="00F713E5" w:rsidRDefault="00962C42" w:rsidP="00962C42">
      <w:pPr>
        <w:pStyle w:val="a3"/>
        <w:jc w:val="both"/>
      </w:pPr>
      <w:r>
        <w:t xml:space="preserve">          6</w:t>
      </w:r>
      <w:r w:rsidR="00F713E5">
        <w:t xml:space="preserve">) </w:t>
      </w:r>
      <w:proofErr w:type="spellStart"/>
      <w:r w:rsidR="00F713E5">
        <w:t>Самозанятые</w:t>
      </w:r>
      <w:proofErr w:type="spellEnd"/>
      <w:r w:rsidR="00F713E5">
        <w:t xml:space="preserve"> граждане, зарегистрированные на территории г.Дзержинска до 13.03.2020г. в качестве налогоплательщиков специального налогового режима «Налог на профессиональный доход» (при условии отсутствия возможности осуществлять деятельность в дистанционном (удаленном) режиме и (или) выдачу результатов работ бесконтактным способом).</w:t>
      </w:r>
    </w:p>
    <w:p w:rsidR="00F713E5" w:rsidRDefault="00F713E5" w:rsidP="00962C42">
      <w:pPr>
        <w:pStyle w:val="a3"/>
        <w:jc w:val="both"/>
      </w:pPr>
      <w:r>
        <w:t>Организатор приема документов:</w:t>
      </w:r>
      <w:r w:rsidR="00962C42">
        <w:t xml:space="preserve"> </w:t>
      </w:r>
      <w:r>
        <w:t>администрация  города Дзержинска (далее – Администрация). Контактный телефон: 27-98-24, 27-99-29, +79200274300.</w:t>
      </w:r>
    </w:p>
    <w:p w:rsidR="00F713E5" w:rsidRDefault="00F713E5" w:rsidP="00962C42">
      <w:pPr>
        <w:pStyle w:val="a3"/>
        <w:jc w:val="both"/>
      </w:pPr>
      <w:proofErr w:type="gramStart"/>
      <w:r>
        <w:t xml:space="preserve">Организации, претендующие на получение Субсидий, представляют в Администрацию </w:t>
      </w:r>
      <w:r>
        <w:rPr>
          <w:rStyle w:val="a4"/>
        </w:rPr>
        <w:t xml:space="preserve">в электронном виде (скан-образы документов: заявление, расчет субсидии, справка, опись) </w:t>
      </w:r>
      <w:r>
        <w:t xml:space="preserve">на электронный адрес: </w:t>
      </w:r>
      <w:hyperlink r:id="rId10" w:history="1">
        <w:r>
          <w:rPr>
            <w:rStyle w:val="a5"/>
          </w:rPr>
          <w:t>official@adm.dzr.nnov.ru</w:t>
        </w:r>
      </w:hyperlink>
      <w:r>
        <w:t xml:space="preserve"> </w:t>
      </w:r>
      <w:r>
        <w:rPr>
          <w:u w:val="single"/>
        </w:rPr>
        <w:t> </w:t>
      </w:r>
      <w:r>
        <w:t> первичный пакет документов на получение Субсидий (далее - заявка) с последующей досылкой полного пакета документов в соответствии с Порядком предоставления субсидии в бумажном виде по почте.</w:t>
      </w:r>
      <w:proofErr w:type="gramEnd"/>
    </w:p>
    <w:p w:rsidR="00F713E5" w:rsidRDefault="00F713E5" w:rsidP="00962C42">
      <w:pPr>
        <w:pStyle w:val="a3"/>
        <w:jc w:val="both"/>
      </w:pPr>
      <w:r>
        <w:t>Адрес Администрации: Нижегородская область, г. Дзержинск, пл</w:t>
      </w:r>
      <w:proofErr w:type="gramStart"/>
      <w:r>
        <w:t>.Д</w:t>
      </w:r>
      <w:proofErr w:type="gramEnd"/>
      <w:r>
        <w:t>зержинского д.1</w:t>
      </w:r>
    </w:p>
    <w:p w:rsidR="00F713E5" w:rsidRPr="00E220CF" w:rsidRDefault="00F713E5" w:rsidP="00E220CF">
      <w:pPr>
        <w:pStyle w:val="a3"/>
        <w:spacing w:before="0" w:beforeAutospacing="0" w:after="0" w:afterAutospacing="0"/>
        <w:jc w:val="both"/>
        <w:rPr>
          <w:b/>
        </w:rPr>
      </w:pPr>
      <w:r w:rsidRPr="00E220CF">
        <w:rPr>
          <w:b/>
        </w:rPr>
        <w:t> Начало приема документов - 16 апреля 2020 года.</w:t>
      </w:r>
    </w:p>
    <w:p w:rsidR="00F713E5" w:rsidRPr="00E220CF" w:rsidRDefault="00AC4270" w:rsidP="00E220CF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Окончание п</w:t>
      </w:r>
      <w:r w:rsidR="000170EC">
        <w:rPr>
          <w:b/>
        </w:rPr>
        <w:t>риема заявок -  30</w:t>
      </w:r>
      <w:r w:rsidR="00962C42" w:rsidRPr="00E220CF">
        <w:rPr>
          <w:b/>
        </w:rPr>
        <w:t xml:space="preserve"> </w:t>
      </w:r>
      <w:r w:rsidR="005F32D5">
        <w:rPr>
          <w:b/>
        </w:rPr>
        <w:t xml:space="preserve">ноября </w:t>
      </w:r>
      <w:r w:rsidR="00F713E5" w:rsidRPr="00E220CF">
        <w:rPr>
          <w:b/>
        </w:rPr>
        <w:t xml:space="preserve"> 2020 года включительно.</w:t>
      </w:r>
    </w:p>
    <w:p w:rsidR="00F713E5" w:rsidRDefault="00F713E5" w:rsidP="00E220CF">
      <w:pPr>
        <w:pStyle w:val="a3"/>
        <w:jc w:val="center"/>
      </w:pPr>
      <w:r>
        <w:t>Приглашаем организации городского округа город Дзержинск, соответствующие вышеуказанным условиям, принять участие.</w:t>
      </w:r>
    </w:p>
    <w:p w:rsidR="00F713E5" w:rsidRDefault="00F713E5" w:rsidP="00962C42">
      <w:pPr>
        <w:pStyle w:val="a3"/>
        <w:jc w:val="both"/>
      </w:pPr>
      <w:r>
        <w:t> </w:t>
      </w:r>
    </w:p>
    <w:p w:rsidR="00F713E5" w:rsidRDefault="00F713E5" w:rsidP="00962C42">
      <w:pPr>
        <w:pStyle w:val="a3"/>
        <w:jc w:val="both"/>
      </w:pPr>
      <w:r>
        <w:t>Контактный телефон: (8313) 27-98-24, 27-99-29.</w:t>
      </w:r>
    </w:p>
    <w:p w:rsidR="00F713E5" w:rsidRDefault="00F713E5" w:rsidP="00962C42">
      <w:pPr>
        <w:pStyle w:val="a3"/>
        <w:jc w:val="both"/>
      </w:pPr>
      <w:r>
        <w:t xml:space="preserve">Электронная почта: </w:t>
      </w:r>
      <w:hyperlink r:id="rId11" w:history="1">
        <w:r>
          <w:rPr>
            <w:rStyle w:val="a5"/>
          </w:rPr>
          <w:t>official@adm.dzr.nnov.ru</w:t>
        </w:r>
      </w:hyperlink>
      <w:r>
        <w:t>;</w:t>
      </w:r>
    </w:p>
    <w:p w:rsidR="00F713E5" w:rsidRDefault="00F713E5" w:rsidP="00962C42">
      <w:pPr>
        <w:pStyle w:val="a3"/>
        <w:jc w:val="both"/>
      </w:pPr>
      <w:r>
        <w:t xml:space="preserve">Официальный сайт: </w:t>
      </w:r>
      <w:hyperlink w:history="1">
        <w:r w:rsidR="000170EC" w:rsidRPr="00376F0E">
          <w:rPr>
            <w:rStyle w:val="a5"/>
          </w:rPr>
          <w:t>http:// dzadm.ru/</w:t>
        </w:r>
      </w:hyperlink>
    </w:p>
    <w:p w:rsidR="00E811E4" w:rsidRDefault="00E811E4" w:rsidP="00962C42">
      <w:pPr>
        <w:jc w:val="both"/>
      </w:pPr>
      <w:bookmarkStart w:id="0" w:name="_GoBack"/>
      <w:bookmarkEnd w:id="0"/>
    </w:p>
    <w:sectPr w:rsidR="00E811E4" w:rsidSect="00E220C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3A1"/>
    <w:multiLevelType w:val="multilevel"/>
    <w:tmpl w:val="FC1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3E5"/>
    <w:rsid w:val="000170EC"/>
    <w:rsid w:val="00066F7D"/>
    <w:rsid w:val="0027356C"/>
    <w:rsid w:val="005F32D5"/>
    <w:rsid w:val="006727FE"/>
    <w:rsid w:val="00893827"/>
    <w:rsid w:val="00962C42"/>
    <w:rsid w:val="009D7B46"/>
    <w:rsid w:val="009E4254"/>
    <w:rsid w:val="00A356A4"/>
    <w:rsid w:val="00AA2687"/>
    <w:rsid w:val="00AC4270"/>
    <w:rsid w:val="00C4552C"/>
    <w:rsid w:val="00E220CF"/>
    <w:rsid w:val="00E57CC8"/>
    <w:rsid w:val="00E811E4"/>
    <w:rsid w:val="00E86B7C"/>
    <w:rsid w:val="00F713E5"/>
    <w:rsid w:val="00FC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45"/>
  </w:style>
  <w:style w:type="paragraph" w:styleId="1">
    <w:name w:val="heading 1"/>
    <w:basedOn w:val="a"/>
    <w:link w:val="10"/>
    <w:uiPriority w:val="9"/>
    <w:qFormat/>
    <w:rsid w:val="00F71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13E5"/>
    <w:rPr>
      <w:b/>
      <w:bCs/>
    </w:rPr>
  </w:style>
  <w:style w:type="character" w:styleId="a5">
    <w:name w:val="Hyperlink"/>
    <w:basedOn w:val="a0"/>
    <w:uiPriority w:val="99"/>
    <w:unhideWhenUsed/>
    <w:rsid w:val="00F713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1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AA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62C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13E5"/>
    <w:rPr>
      <w:b/>
      <w:bCs/>
    </w:rPr>
  </w:style>
  <w:style w:type="character" w:styleId="a5">
    <w:name w:val="Hyperlink"/>
    <w:basedOn w:val="a0"/>
    <w:uiPriority w:val="99"/>
    <w:semiHidden/>
    <w:unhideWhenUsed/>
    <w:rsid w:val="00F713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1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AA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62C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mailto:official@adm.dzr.nnov.ru" TargetMode="External"/><Relationship Id="rId5" Type="http://schemas.openxmlformats.org/officeDocument/2006/relationships/hyperlink" Target="garantf1://73645360.14/" TargetMode="External"/><Relationship Id="rId10" Type="http://schemas.openxmlformats.org/officeDocument/2006/relationships/hyperlink" Target="mailto:official@adm.dzr.nn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Belyakova.NV</dc:creator>
  <cp:lastModifiedBy>Belyakova.NV</cp:lastModifiedBy>
  <cp:revision>5</cp:revision>
  <dcterms:created xsi:type="dcterms:W3CDTF">2020-08-03T05:41:00Z</dcterms:created>
  <dcterms:modified xsi:type="dcterms:W3CDTF">2020-10-27T06:43:00Z</dcterms:modified>
</cp:coreProperties>
</file>